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0069-01-2026-000563-15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Тахира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Бахридиновича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Кулдашев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Энергостроителей</w:t>
      </w:r>
      <w:r>
        <w:rPr>
          <w:rFonts w:ascii="Times New Roman" w:eastAsia="Times New Roman" w:hAnsi="Times New Roman" w:cs="Times New Roman"/>
          <w:sz w:val="25"/>
          <w:szCs w:val="25"/>
        </w:rPr>
        <w:t>, дом 5/1, кв. 3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05.08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налоговую декларацию по налогу, уплачиваемому в связи с применением упрощенной системы налогообложения за 2024 год,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346.23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Кулдашев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>полученной лично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346.23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 итогам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10049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налогового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периода налогоплательщики 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410653032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в налоговый орган по месту нахождения организации не позднее 25 марта года, следующего за истекшим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10049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(за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100423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1004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статьи).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5"/>
          <w:szCs w:val="25"/>
        </w:rPr>
        <w:t>26.03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</w:t>
      </w:r>
      <w:r>
        <w:rPr>
          <w:rFonts w:ascii="Times New Roman" w:eastAsia="Times New Roman" w:hAnsi="Times New Roman" w:cs="Times New Roman"/>
          <w:sz w:val="25"/>
          <w:szCs w:val="25"/>
        </w:rPr>
        <w:t>98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25845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законодательством о налогах и сборах сроков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  <w:sz w:val="25"/>
          <w:szCs w:val="25"/>
        </w:rPr>
        <w:t>21.05.2025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по делу № 5-</w:t>
      </w:r>
      <w:r>
        <w:rPr>
          <w:rFonts w:ascii="Times New Roman" w:eastAsia="Times New Roman" w:hAnsi="Times New Roman" w:cs="Times New Roman"/>
          <w:sz w:val="25"/>
          <w:szCs w:val="25"/>
        </w:rPr>
        <w:t>1079</w:t>
      </w:r>
      <w:r>
        <w:rPr>
          <w:rFonts w:ascii="Times New Roman" w:eastAsia="Times New Roman" w:hAnsi="Times New Roman" w:cs="Times New Roman"/>
          <w:sz w:val="25"/>
          <w:szCs w:val="25"/>
        </w:rPr>
        <w:t>-2614/202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Тахира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Бахридиновича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и подвергнуть наказанию в виде административного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0,00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0412365400695003652615170.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365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